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BA" w:rsidRDefault="001E62BA" w:rsidP="001E62BA">
      <w:pPr>
        <w:pStyle w:val="NormlWeb"/>
        <w:spacing w:before="160" w:after="16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Tájékoztató a 2014. évi XXXVIII. törvény és a 2014. évi XL. törvény hatálya alá tartozó fogyasztói kölcsönszerződés adósaival történő elszámolás és szerződésmódosulás (forintra történő átváltás, kamatmódosulás) kapcsán keletkező jogvita szabályairól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Ha az elszámolás címzettjeként </w:t>
      </w:r>
      <w:proofErr w:type="gramStart"/>
      <w:r>
        <w:rPr>
          <w:rFonts w:ascii="Times" w:hAnsi="Times" w:cs="Times"/>
        </w:rPr>
        <w:t>szereplő fogyasztó</w:t>
      </w:r>
      <w:proofErr w:type="gramEnd"/>
      <w:r>
        <w:rPr>
          <w:rFonts w:ascii="Times" w:hAnsi="Times" w:cs="Times"/>
        </w:rPr>
        <w:t xml:space="preserve"> (a továbbiakban: címzett) a pénzügyi intézménynek az elszámolással/szerződésmódosulással kapcsolatosan közölt álláspontjával nem ért egyet és az elszámolást/szerződésmódosulást továbbra is vitatja, vagy nem kapott elszámolást, illetve módosított szerződést a pénzügyi intézménytől és szerinte annak elszámolási, illetve szerződésmódosítási kötelezettsége fennáll, továbbá ha panaszát annak elkésettsége miatt a pénzügyi intézmény érdemi vizsgálat nélkül elutasította, kérelemmel fordulhat a Pénzügyi Békéltető Testülethez.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Az elszámolás vitatására jogosult az is, aki az elszámolásnak nem címzettje, de a szerződésben hitelfelvevőként vagy lízingbevevőként (kötelezettként) szerződő fél (a továbbiakban: elszámolás vitatására jogosult), és az elszámolás másolatának kérésére jogosult. Az elszámolást az elszámolás vitatásra jogosult vonatkozásában is abban az időpontban kell kézbesítettnek tekinteni, amely időpontban az </w:t>
      </w:r>
      <w:proofErr w:type="spellStart"/>
      <w:r>
        <w:rPr>
          <w:rFonts w:ascii="Times" w:hAnsi="Times" w:cs="Times"/>
        </w:rPr>
        <w:t>az</w:t>
      </w:r>
      <w:proofErr w:type="spellEnd"/>
      <w:r>
        <w:rPr>
          <w:rFonts w:ascii="Times" w:hAnsi="Times" w:cs="Times"/>
        </w:rPr>
        <w:t xml:space="preserve"> elszámoláson címzettként megjelölt számára kézbesítettnek tekintendő. Erről a pénzügyi </w:t>
      </w:r>
      <w:proofErr w:type="gramStart"/>
      <w:r>
        <w:rPr>
          <w:rFonts w:ascii="Times" w:hAnsi="Times" w:cs="Times"/>
        </w:rPr>
        <w:t>intézmény tájékoztatást</w:t>
      </w:r>
      <w:proofErr w:type="gramEnd"/>
      <w:r>
        <w:rPr>
          <w:rFonts w:ascii="Times" w:hAnsi="Times" w:cs="Times"/>
        </w:rPr>
        <w:t xml:space="preserve"> köteles adni.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A Pénzügyi Békéltető Testület eljárását a címzettként elszámolást kapott fogyasztó, illetve az elszámolás vitatására jogosult, másolattal rendelkező hitelfelvevő (lízingbevevő) kötelezett (a továbbiakban együtt: fogyasztó) a panaszát elutasító, pénzügyi intézmény által küldött válasz kézbesítésétől számított 30 napon belül kezdeményezheti. Ha a jogosultak bármelyike a kérelem benyújtásában akadályoztatva volt, az akadály megszűnésétől számított 30 napon belül, de legkésőbb a kézbesítéstől számított 6 hónapon belül kezdeményezheti az eljárást. Az akadályoztatás tényét igazolni szükséges.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 Pénzügyi Békéltető Testület az elszámolás és szerződésmódosulással kapcsolatos jogvitákban három nyomtatványt rendszeresített. A nyomtatványok elérhetők a pénzügyi intézmények ügyfélfogadásra nyitva álló helyiségeiben vagy kérhetők a Pénzügyi Békéltető Testülettől (levélcím: 1539 Budapest BKKP Pf. 670; Telefon: +36-1 489-9700), illetve letölthetők az elszámolásra kötelezett pénzügyi intézmények, valamint a Magyar Nemzeti Bank </w:t>
      </w:r>
      <w:r>
        <w:rPr>
          <w:rFonts w:ascii="Times" w:hAnsi="Times" w:cs="Times"/>
          <w:u w:val="single"/>
        </w:rPr>
        <w:t>(http://mnb.hu)</w:t>
      </w:r>
      <w:r>
        <w:rPr>
          <w:rFonts w:ascii="Times" w:hAnsi="Times" w:cs="Times"/>
        </w:rPr>
        <w:t xml:space="preserve"> és a Pénzügyi Békéltető Testület honlapjáról </w:t>
      </w:r>
      <w:r>
        <w:rPr>
          <w:rFonts w:ascii="Times" w:hAnsi="Times" w:cs="Times"/>
          <w:u w:val="single"/>
        </w:rPr>
        <w:t>(http://penzugyibekeltetotestulet.hu)</w:t>
      </w:r>
      <w:r>
        <w:rPr>
          <w:rFonts w:ascii="Times" w:hAnsi="Times" w:cs="Times"/>
        </w:rPr>
        <w:t xml:space="preserve"> is.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1. Amennyiben a pénzügyi intézmény az elszámolással/szerződésmódosulással kapcsolatos panaszt elutasította, azonban a fogyasztó az elszámolást/szerződésmódosulást továbbra is vitatja, a benyújtott kérelemben be kell mutatnia a helytelen adatot, illetve számítási hibát és annak okát is. Ennek feltétele, hogy a kérelmező rendelkezzen az ügylettel kapcsolatban minden olyan információval és adattal, melynek segítségével a pénzügyi intézmény által küldött elszámolást és módosított szerződést ellenőrizni tudja és a számítási hiba, ha van, azonosítható. Erre az esetre a „151. Kérelem helyes elszámolás megállapítása tárgyában” c. nyomtatvány alkalmazandó. Amennyiben a kérelem nem tartalmazza a számítási hiba bemutatását és annak okát sem jelöli meg a kérelmező, a Pénzügyi Békéltető Testület a kérelmet hiánypótlásra </w:t>
      </w:r>
      <w:proofErr w:type="gramStart"/>
      <w:r>
        <w:rPr>
          <w:rFonts w:ascii="Times" w:hAnsi="Times" w:cs="Times"/>
        </w:rPr>
        <w:t>visszaküldheti</w:t>
      </w:r>
      <w:proofErr w:type="gramEnd"/>
      <w:r>
        <w:rPr>
          <w:rFonts w:ascii="Times" w:hAnsi="Times" w:cs="Times"/>
        </w:rPr>
        <w:t xml:space="preserve"> és határidő tűzésével felszólíthatja a kérelmezőt a jelzett hiányok pótlására. Ha a hiányosságok pótlása az adott határidőre nem történik meg vagy a hiányt a kérelmező nem pótolta, a Pénzügyi Békéltető Testület a kérelmet </w:t>
      </w:r>
      <w:proofErr w:type="gramStart"/>
      <w:r>
        <w:rPr>
          <w:rFonts w:ascii="Times" w:hAnsi="Times" w:cs="Times"/>
        </w:rPr>
        <w:t>elutasíthatja</w:t>
      </w:r>
      <w:proofErr w:type="gramEnd"/>
      <w:r>
        <w:rPr>
          <w:rFonts w:ascii="Times" w:hAnsi="Times" w:cs="Times"/>
        </w:rPr>
        <w:t xml:space="preserve"> és az eljárást megszüntetheti.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2. Ha a pénzügyi intézmény az elszámolással/szerződésmódosulással kapcsolatos panaszt arra hivatkozással utasította el, hogy az elkésett, a fogyasztó jogorvoslattal élhet, amennyiben megítélése szerint panaszát határidőben nyújtotta be, azt mégis elutasította a pénzügyi </w:t>
      </w:r>
      <w:proofErr w:type="gramStart"/>
      <w:r>
        <w:rPr>
          <w:rFonts w:ascii="Times" w:hAnsi="Times" w:cs="Times"/>
        </w:rPr>
        <w:t>intézmény</w:t>
      </w:r>
      <w:proofErr w:type="gramEnd"/>
      <w:r>
        <w:rPr>
          <w:rFonts w:ascii="Times" w:hAnsi="Times" w:cs="Times"/>
        </w:rPr>
        <w:t xml:space="preserve"> annak érdemi vizsgálata nélkül. Kérheti, hogy a Pénzügyi Békéltető Testület állapítsa meg, hogy a panasz nem volt elkésett és kötelezze a pénzügyi intézményt arra, hogy </w:t>
      </w:r>
      <w:r>
        <w:rPr>
          <w:rFonts w:ascii="Times" w:hAnsi="Times" w:cs="Times"/>
        </w:rPr>
        <w:lastRenderedPageBreak/>
        <w:t>a panaszeljárást folytassa le, ennek keretében a panasszal érdemben foglalkozzon. E kérelem esetében a kérelmezőnek meg kell indokolnia, hogy a panasza miért nem volt elkésett és mellékelnie kell minden olyan dokumentumot, amellyel állításait alátámasztja. Erre az esetre a „152. Kérelem panaszeljárás lefolytatása tárgyában” c. nyomtatvány alkalmazandó.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3. Ha a fogyasztó nem kapott elszámolást vagy a szerződésmódosulásról szóló tájékoztatót, az elszámolási/szerződésmódosítási kötelezettség fennállásának megállapítása érdekében kezdeményezhet eljárást, a „153. Kérelem elszámolási kötelezettség fennállásának megállapítása tárgyában” c. nyomtatvány benyújtásával. Ebben az esetben is indokolnia kell, hogy az elszámolási/szerződésmódosítási kötelezettség mely jogszabály alapján és miért áll fenn, valamint a kérelemhez csatolnia kell minden olyan iratot, melyből megállapítható, hogy mely fogyasztói kölcsönszerződés vonatkozásában és miért van elszámolási/szerződésmódosítási kötelezettsége a pénzügyi intézménynek.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Ugyanazon szerződés alapján indult és folyamatban lévő eljárás esetén a Pénzügyi Békéltető Testület a kérelmeket együtt bírálja el, ezért a kérelmező, amennyiben tudomással bír arról, hogy rajta kívül más jogosult is eljárást indított a Pénzügyi Békéltető Testület előtt, erről a Pénzügyi Békéltető Testületet a kérelemben tájékoztatja.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A Pénzügyi Békéltető Testület eljárása ingyenes, de a felek saját költségeiket maguk viselik, az eljárással kapcsolatban esetlegesen felmerült kérelmezői költségek megtérítésére nincs mód. A kérelmező magát személyesen vagy meghatalmazott útján képviselheti, meghatalmazott bárki lehet.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 Pénzügyi Békéltető Testület eljárását írásban folytatja le és 90 napon belül befejezi. Ez a határidő a hiánytalan és teljes kérelem beérkezésétől kezdődik. A Pénzügyi Békéltető Testület a kérelmet és annak mellékleteit az érintett pénzügyi intézménynek megküldi és felhívja arra, hogy 15 napon belül </w:t>
      </w:r>
      <w:proofErr w:type="gramStart"/>
      <w:r>
        <w:rPr>
          <w:rFonts w:ascii="Times" w:hAnsi="Times" w:cs="Times"/>
        </w:rPr>
        <w:t>válasziratban érdemben</w:t>
      </w:r>
      <w:proofErr w:type="gramEnd"/>
      <w:r>
        <w:rPr>
          <w:rFonts w:ascii="Times" w:hAnsi="Times" w:cs="Times"/>
        </w:rPr>
        <w:t xml:space="preserve"> nyilatkozzon a kérelemben foglaltakra, továbbá esetleges egyezségi ajánlatát közölje, és a teljes válaszát küldje meg a kérelmezőnek postai úton. Az eljárásban a Pénzügyi Békéltető Testület akkor tart meghallgatást, ha megítélése szerint az ügy körülményei azt indokolják.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 Pénzügyi Békéltető Testület törekszik arra, hogy a felek megállapodást kössenek, közöttük egyezség jöjjön létre. Ha ez sikerül, és az egyezség megfelel a jogszabályoknak, a Pénzügyi Békéltető Testület az egyezséget jóváhagyja, egyéb esetekben a kérelmet </w:t>
      </w:r>
      <w:proofErr w:type="gramStart"/>
      <w:r>
        <w:rPr>
          <w:rFonts w:ascii="Times" w:hAnsi="Times" w:cs="Times"/>
        </w:rPr>
        <w:t>elutasítja</w:t>
      </w:r>
      <w:proofErr w:type="gramEnd"/>
      <w:r>
        <w:rPr>
          <w:rFonts w:ascii="Times" w:hAnsi="Times" w:cs="Times"/>
        </w:rPr>
        <w:t xml:space="preserve"> és az eljárást megszűnteti, vagy kötelezést tartalmazó határozatot hoz a pénzügyi intézményre vonatkozóan. A döntés mindkét fél számára kötelező.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 Pénzügyi Békéltető Testület eljárást megszüntető vagy kötelezést tartalmazó határozatával szemben, annak érdemében, azaz a döntés megváltoztatása érdekében, bíróság előtti jogorvoslatnak van helye. Ha jogorvoslati jogával bármelyik érintett fél él, a Pénzügyi Békéltető Testület határozata nem végrehajtható mindaddig, amíg az illetékes bíróság e kérelem tárgyában jogerős döntést nem hoz. A bíróság előtti jogorvoslat </w:t>
      </w:r>
      <w:proofErr w:type="spellStart"/>
      <w:r>
        <w:rPr>
          <w:rFonts w:ascii="Times" w:hAnsi="Times" w:cs="Times"/>
        </w:rPr>
        <w:t>nemperes</w:t>
      </w:r>
      <w:proofErr w:type="spellEnd"/>
      <w:r>
        <w:rPr>
          <w:rFonts w:ascii="Times" w:hAnsi="Times" w:cs="Times"/>
        </w:rPr>
        <w:t xml:space="preserve"> eljárásban, a fogyasztó lakóhelye szerint illetékes törvényszék székhelyén működő járásbíróságon – a Fővárosi Törvényszék illetékességi területén a Pesti Központi Kerületi Bíróságon – történik.</w:t>
      </w:r>
    </w:p>
    <w:p w:rsidR="001E62BA" w:rsidRDefault="001E62BA" w:rsidP="001E62BA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E jogorvoslat is kérelem formájában kezdeményezhető és az e célra rendszeresített nyomtatványokon nyújtható be a Pénzügyi Békéltető Testülethez, de az adott ügyben illetékes bíróságnak kell címezni. A nyomtatványok elérhetők a pénzügyi intézmények ügyfélfogadásra nyitva álló helyiségeiben vagy kérhetők a Pénzügyi Békéltető Testülettől, illetve letölthetők az elszámolásra kötelezett pénzügyi intézmények, valamint a Magyar Nemzeti Bank </w:t>
      </w:r>
      <w:r>
        <w:rPr>
          <w:rFonts w:ascii="Times" w:hAnsi="Times" w:cs="Times"/>
          <w:u w:val="single"/>
        </w:rPr>
        <w:t>(http://mnb.hu)</w:t>
      </w:r>
      <w:r>
        <w:rPr>
          <w:rFonts w:ascii="Times" w:hAnsi="Times" w:cs="Times"/>
        </w:rPr>
        <w:t xml:space="preserve"> és a Pénzügyi Békéltető Testület honlapjáról </w:t>
      </w:r>
      <w:r>
        <w:rPr>
          <w:rFonts w:ascii="Times" w:hAnsi="Times" w:cs="Times"/>
          <w:u w:val="single"/>
        </w:rPr>
        <w:t>(http://penzugyibekeltetotestulet.hu)</w:t>
      </w:r>
      <w:r>
        <w:rPr>
          <w:rFonts w:ascii="Times" w:hAnsi="Times" w:cs="Times"/>
        </w:rPr>
        <w:t xml:space="preserve"> is.</w:t>
      </w:r>
    </w:p>
    <w:p w:rsidR="00903AFB" w:rsidRDefault="00B97549"/>
    <w:sectPr w:rsidR="00903AFB" w:rsidSect="0035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1E62BA"/>
    <w:rsid w:val="000A41E8"/>
    <w:rsid w:val="000F4A02"/>
    <w:rsid w:val="00157B0F"/>
    <w:rsid w:val="001A04A8"/>
    <w:rsid w:val="001B692D"/>
    <w:rsid w:val="001E62BA"/>
    <w:rsid w:val="0031386B"/>
    <w:rsid w:val="003549E0"/>
    <w:rsid w:val="0041363E"/>
    <w:rsid w:val="00457497"/>
    <w:rsid w:val="004C3182"/>
    <w:rsid w:val="004C75D9"/>
    <w:rsid w:val="00515EF6"/>
    <w:rsid w:val="0052655C"/>
    <w:rsid w:val="005A173E"/>
    <w:rsid w:val="00740E23"/>
    <w:rsid w:val="00762000"/>
    <w:rsid w:val="00770843"/>
    <w:rsid w:val="009D0DA7"/>
    <w:rsid w:val="00A2164B"/>
    <w:rsid w:val="00B97549"/>
    <w:rsid w:val="00C309F5"/>
    <w:rsid w:val="00E4631F"/>
    <w:rsid w:val="00E87A22"/>
    <w:rsid w:val="00EB7D1B"/>
    <w:rsid w:val="00EF04B5"/>
    <w:rsid w:val="00F4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49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E62B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E62BA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994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kulcsar</dc:creator>
  <cp:lastModifiedBy>kulcsar</cp:lastModifiedBy>
  <cp:revision>1</cp:revision>
  <dcterms:created xsi:type="dcterms:W3CDTF">2015-09-16T12:39:00Z</dcterms:created>
  <dcterms:modified xsi:type="dcterms:W3CDTF">2015-09-16T13:06:00Z</dcterms:modified>
</cp:coreProperties>
</file>